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ans-serif" w:hAnsi="sans-serif" w:eastAsia="宋体" w:cs="sans-serif"/>
          <w:i w:val="0"/>
          <w:caps w:val="0"/>
          <w:spacing w:val="0"/>
          <w:sz w:val="24"/>
          <w:szCs w:val="24"/>
          <w:lang w:eastAsia="zh-CN"/>
        </w:rPr>
      </w:pPr>
      <w:r>
        <w:rPr>
          <w:rFonts w:hint="eastAsia" w:ascii="sans-serif" w:hAnsi="sans-serif" w:eastAsia="宋体" w:cs="sans-serif"/>
          <w:i w:val="0"/>
          <w:caps w:val="0"/>
          <w:spacing w:val="0"/>
          <w:sz w:val="24"/>
          <w:szCs w:val="24"/>
          <w:lang w:eastAsia="zh-CN"/>
        </w:rPr>
        <w:t>执法程序</w:t>
      </w:r>
      <w:bookmarkStart w:id="0" w:name="_GoBack"/>
      <w:bookmarkEnd w:id="0"/>
    </w:p>
    <w:p>
      <w:r>
        <w:rPr>
          <w:rFonts w:ascii="sans-serif" w:hAnsi="sans-serif" w:eastAsia="sans-serif" w:cs="sans-serif"/>
          <w:i w:val="0"/>
          <w:caps w:val="0"/>
          <w:spacing w:val="0"/>
          <w:sz w:val="24"/>
          <w:szCs w:val="24"/>
        </w:rPr>
        <w:fldChar w:fldCharType="begin"/>
      </w:r>
      <w:r>
        <w:rPr>
          <w:rFonts w:ascii="sans-serif" w:hAnsi="sans-serif" w:eastAsia="sans-serif" w:cs="sans-serif"/>
          <w:i w:val="0"/>
          <w:caps w:val="0"/>
          <w:spacing w:val="0"/>
          <w:sz w:val="24"/>
          <w:szCs w:val="24"/>
        </w:rPr>
        <w:instrText xml:space="preserve"> HYPERLINK "http://www.zjzwfw.gov.cn/zjservice/dept/deptQuery.do?deptId=001008013001006&amp;webId=72" </w:instrText>
      </w:r>
      <w:r>
        <w:rPr>
          <w:rFonts w:ascii="sans-serif" w:hAnsi="sans-serif" w:eastAsia="sans-serif" w:cs="sans-serif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4"/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t>http://www.zjzwfw.gov.cn/zjservice/dept/deptQuery.do?deptId=001008013001006&amp;webId=72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72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2020-11-05T02:53:18Z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