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-serif" w:hAnsi="sans-serif" w:eastAsia="宋体" w:cs="sans-serif"/>
          <w:i w:val="0"/>
          <w:caps w:val="0"/>
          <w:spacing w:val="0"/>
          <w:sz w:val="24"/>
          <w:szCs w:val="24"/>
          <w:lang w:eastAsia="zh-CN"/>
        </w:rPr>
      </w:pPr>
      <w:r>
        <w:rPr>
          <w:rFonts w:hint="eastAsia" w:ascii="sans-serif" w:hAnsi="sans-serif" w:eastAsia="宋体" w:cs="sans-serif"/>
          <w:i w:val="0"/>
          <w:caps w:val="0"/>
          <w:spacing w:val="0"/>
          <w:sz w:val="24"/>
          <w:szCs w:val="24"/>
          <w:lang w:eastAsia="zh-CN"/>
        </w:rPr>
        <w:t>执法标准</w:t>
      </w:r>
      <w:bookmarkStart w:id="0" w:name="_GoBack"/>
      <w:bookmarkEnd w:id="0"/>
    </w:p>
    <w:p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"http://www.zjzwfw.gov.cn/zjservice/dept/deptQuery.do?deptId=001008013001006&amp;webId=72" </w:instrText>
      </w:r>
      <w:r>
        <w:rPr>
          <w:rFonts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http://www.zjzwfw.gov.cn/zjservice/dept/deptQuery.do?deptId=001008013001006&amp;webId=72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