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7" w:rsidRDefault="00C25407" w:rsidP="00C25407">
      <w:pPr>
        <w:rPr>
          <w:rFonts w:hint="eastAsia"/>
        </w:rPr>
      </w:pPr>
    </w:p>
    <w:p w:rsidR="00C25407" w:rsidRDefault="00C25407" w:rsidP="00C25407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衢州市柯城区住所（经营场所）信息申报表</w:t>
      </w:r>
    </w:p>
    <w:p w:rsidR="00C25407" w:rsidRPr="00C25407" w:rsidRDefault="00C25407" w:rsidP="00C2540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7115"/>
      </w:tblGrid>
      <w:tr w:rsidR="00C25407" w:rsidTr="00F72F39">
        <w:trPr>
          <w:trHeight w:val="60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企业名称</w:t>
            </w:r>
          </w:p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(经营者姓名)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25407" w:rsidTr="00F72F39">
        <w:trPr>
          <w:trHeight w:val="61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住所(经营场所)地址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浙江省衢州市       县(市/区)     乡(镇/街道)      </w:t>
            </w: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村(路/社区)           号      幢     号</w:t>
            </w:r>
          </w:p>
        </w:tc>
      </w:tr>
      <w:tr w:rsidR="00C25407" w:rsidTr="00F72F39">
        <w:trPr>
          <w:trHeight w:val="61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产权所有人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C25407" w:rsidTr="00F72F39">
        <w:trPr>
          <w:trHeight w:val="60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房屋用途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□经营性用房</w:t>
            </w: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□非经营性用房    其中：□住宅     □其他非经营性用房</w:t>
            </w: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□经审批可临时改变用途的工业用地</w:t>
            </w:r>
          </w:p>
        </w:tc>
      </w:tr>
      <w:tr w:rsidR="00C25407" w:rsidTr="00F72F39">
        <w:trPr>
          <w:trHeight w:val="6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使用权取得方式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□租赁       □无偿使用       □自有产权     □其他：</w:t>
            </w:r>
          </w:p>
        </w:tc>
      </w:tr>
      <w:tr w:rsidR="00C25407" w:rsidTr="00F72F39">
        <w:trPr>
          <w:trHeight w:val="502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7" w:rsidRDefault="00C25407" w:rsidP="00F72F39">
            <w:pPr>
              <w:spacing w:line="240" w:lineRule="exact"/>
              <w:ind w:firstLineChars="200" w:firstLine="422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C25407" w:rsidRDefault="00C25407" w:rsidP="00F72F39">
            <w:pPr>
              <w:spacing w:line="240" w:lineRule="exact"/>
              <w:ind w:firstLineChars="200" w:firstLine="422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我(们)已阅读《中华人民共和国民法总则》、《浙江省放宽企业住所(经营场所)登记条件的规定》、《衢州市柯城区放宽企业住所（经营场所）登记条件实施细则》，知晓应承担的法律责任。所申报的住所(经营场所)信息符合规定并郑重作出以下承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C25407" w:rsidRDefault="00C25407" w:rsidP="00F72F39">
            <w:pPr>
              <w:spacing w:line="240" w:lineRule="exact"/>
              <w:ind w:left="15" w:firstLineChars="200" w:firstLine="420"/>
              <w:rPr>
                <w:rStyle w:val="ca-62"/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1．所提交的文件、证件等材料真实、合法、有效，复印件与原件一致，并对因提交虚假文件、证件所引发的一切后果承担相应的法律责任。</w:t>
            </w:r>
          </w:p>
          <w:p w:rsidR="00C25407" w:rsidRDefault="00C25407" w:rsidP="00F72F39">
            <w:pPr>
              <w:spacing w:line="240" w:lineRule="exact"/>
              <w:ind w:left="15"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2．该房屋已依法取得房屋使用权，该住所(经营场所)符合建筑安全、安全生产以及国家安全的要求；申请人不得以下列场所申报住所（经营场所）登记</w:t>
            </w:r>
            <w:r>
              <w:rPr>
                <w:rFonts w:ascii="仿宋_GB2312" w:eastAsia="仿宋_GB2312" w:hAnsi="仿宋_GB2312" w:cs="仿宋_GB2312" w:hint="eastAsia"/>
                <w:spacing w:val="-6"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①违法建筑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经鉴定的危房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征收、拆迁的房屋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非规划为经营性用途的地下空间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不符合文明城市创建要求的住宅小区内⑥军队、武警等单位所有、属于专项管理的房屋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未经审批改变用途的工业用地等其他不适宜作为市场主体住所（经营场所）登记的建筑物。</w:t>
            </w:r>
          </w:p>
          <w:p w:rsidR="00C25407" w:rsidRDefault="00C25407" w:rsidP="00F72F39">
            <w:pPr>
              <w:spacing w:line="240" w:lineRule="exact"/>
              <w:ind w:left="15"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3．法律、法规规定应当经有关部门批准方可在住所(经营场所)从事相关经营活动的，在取得许可证或批准文件前不开展相关经营活动。</w:t>
            </w:r>
          </w:p>
          <w:p w:rsidR="00C25407" w:rsidRDefault="00C25407" w:rsidP="00F72F39">
            <w:pPr>
              <w:spacing w:line="240" w:lineRule="exact"/>
              <w:ind w:firstLine="4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 企业住所（经营场所）应当经市场监管部门登记，变更住所（经营场所）的，应当在迁入新住所（经营场所）前依法申请变更登记。住所（经营场所）登记，不具有确认房产权属、认定房屋使用属性或作为征收补偿依据的作用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 xml:space="preserve">  5．使用住宅（包括辅房、架空层、车库）为住所（经营场所）的，承诺遵守文明城市创建规范要求，已知悉《物权法》第77条关于将住宅改变为经营性用房的规定，遵守《中华人民共和国民法通则》、《中华人民共和国物权法》等法律、法规及管理规约有关规定，遵守公序良俗</w:t>
            </w:r>
            <w:r>
              <w:rPr>
                <w:rStyle w:val="ca-62"/>
                <w:rFonts w:ascii="仿宋_GB2312" w:eastAsia="仿宋_GB2312" w:hAnsi="仿宋_GB2312" w:cs="仿宋_GB2312" w:hint="eastAsia"/>
                <w:szCs w:val="21"/>
              </w:rPr>
              <w:t>，并征得利害关系人书面同意。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如存在污染、扰民情形，将无条件消除不良影响或主动搬迁，承担相应法律责任。</w:t>
            </w: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申请人签字或者盖章：</w:t>
            </w: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C25407" w:rsidRDefault="00C25407" w:rsidP="00F72F39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  年     月     日 </w:t>
            </w:r>
          </w:p>
        </w:tc>
      </w:tr>
    </w:tbl>
    <w:p w:rsidR="00EE5272" w:rsidRPr="00C25407" w:rsidRDefault="00C25407">
      <w:r>
        <w:rPr>
          <w:rFonts w:ascii="仿宋_GB2312" w:eastAsia="仿宋_GB2312" w:hAnsi="仿宋_GB2312" w:cs="仿宋_GB2312" w:hint="eastAsia"/>
          <w:szCs w:val="21"/>
        </w:rPr>
        <w:t>注：</w:t>
      </w:r>
      <w:r>
        <w:rPr>
          <w:rFonts w:ascii="仿宋_GB2312" w:eastAsia="仿宋_GB2312" w:hAnsi="仿宋_GB2312" w:cs="仿宋_GB2312" w:hint="eastAsia"/>
          <w:b/>
          <w:szCs w:val="21"/>
        </w:rPr>
        <w:t>设立登记：</w:t>
      </w:r>
      <w:r>
        <w:rPr>
          <w:rFonts w:ascii="仿宋_GB2312" w:eastAsia="仿宋_GB2312" w:hAnsi="仿宋_GB2312" w:cs="仿宋_GB2312" w:hint="eastAsia"/>
          <w:szCs w:val="21"/>
        </w:rPr>
        <w:t>各类企业、农民专业合作社申请人为全体投资人（出资人），股份公司申请人为董事会，营业单位、分支机构申请人为隶属单位(企业)，个体工商户为经营者。</w:t>
      </w:r>
      <w:r>
        <w:rPr>
          <w:rFonts w:ascii="仿宋_GB2312" w:eastAsia="仿宋_GB2312" w:hAnsi="仿宋_GB2312" w:cs="仿宋_GB2312" w:hint="eastAsia"/>
          <w:b/>
          <w:szCs w:val="21"/>
        </w:rPr>
        <w:t>变更登记：</w:t>
      </w:r>
      <w:r>
        <w:rPr>
          <w:rFonts w:ascii="仿宋_GB2312" w:eastAsia="仿宋_GB2312" w:hAnsi="仿宋_GB2312" w:cs="仿宋_GB2312" w:hint="eastAsia"/>
          <w:szCs w:val="21"/>
        </w:rPr>
        <w:t>各类企业、农民专业合作社申请人为本企业，营业单位、分支机构申请人为隶属单位(企业)，个体工商户为经营者。</w:t>
      </w:r>
      <w:r>
        <w:rPr>
          <w:rFonts w:ascii="仿宋_GB2312" w:eastAsia="仿宋_GB2312" w:hAnsi="仿宋_GB2312" w:cs="仿宋_GB2312" w:hint="eastAsia"/>
          <w:b/>
          <w:szCs w:val="21"/>
        </w:rPr>
        <w:t>自然人申请人由本人签字，非自然人申请由法定代表人签字并加盖公章。</w:t>
      </w:r>
    </w:p>
    <w:sectPr w:rsidR="00EE5272" w:rsidRPr="00C25407" w:rsidSect="00EE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B4" w:rsidRDefault="005F3DB4" w:rsidP="00C25407">
      <w:r>
        <w:separator/>
      </w:r>
    </w:p>
  </w:endnote>
  <w:endnote w:type="continuationSeparator" w:id="1">
    <w:p w:rsidR="005F3DB4" w:rsidRDefault="005F3DB4" w:rsidP="00C2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B4" w:rsidRDefault="005F3DB4" w:rsidP="00C25407">
      <w:r>
        <w:separator/>
      </w:r>
    </w:p>
  </w:footnote>
  <w:footnote w:type="continuationSeparator" w:id="1">
    <w:p w:rsidR="005F3DB4" w:rsidRDefault="005F3DB4" w:rsidP="00C25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07"/>
    <w:rsid w:val="00381EE4"/>
    <w:rsid w:val="005867AF"/>
    <w:rsid w:val="005F3DB4"/>
    <w:rsid w:val="006F57BB"/>
    <w:rsid w:val="00C25407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62">
    <w:name w:val="ca-62"/>
    <w:rsid w:val="00C25407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semiHidden/>
    <w:unhideWhenUsed/>
    <w:rsid w:val="00C2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620</Characters>
  <Application>Microsoft Office Word</Application>
  <DocSecurity>0</DocSecurity>
  <Lines>88</Lines>
  <Paragraphs>70</Paragraphs>
  <ScaleCrop>false</ScaleCrop>
  <Company>微软中国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2018-09-30T12:50:00Z</dcterms:created>
  <dcterms:modified xsi:type="dcterms:W3CDTF">2018-09-30T12:52:00Z</dcterms:modified>
</cp:coreProperties>
</file>