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柯</w:t>
      </w:r>
      <w:bookmarkStart w:id="0" w:name="_GoBack"/>
      <w:bookmarkEnd w:id="0"/>
      <w:r>
        <w:rPr>
          <w:rFonts w:hint="eastAsia"/>
        </w:rPr>
        <w:t>城区科技局审核流程图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t>创新券推广应用服务流程图流程图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rPr>
          <w:sz w:val="21"/>
          <w:szCs w:val="21"/>
        </w:rPr>
        <w:drawing>
          <wp:inline distT="0" distB="0" distL="114300" distR="114300">
            <wp:extent cx="5276850" cy="26384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drawing>
          <wp:inline distT="0" distB="0" distL="114300" distR="114300">
            <wp:extent cx="7515225" cy="453390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</w:pPr>
      <w:r>
        <w:drawing>
          <wp:inline distT="0" distB="0" distL="114300" distR="114300">
            <wp:extent cx="7305675" cy="4143375"/>
            <wp:effectExtent l="0" t="0" r="9525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2020-11-05T02:47:44Z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